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CC47" w14:textId="77777777" w:rsidR="00DE59A8" w:rsidRPr="0020482D" w:rsidRDefault="00DF6E3F" w:rsidP="00FC2ABB">
      <w:pPr>
        <w:bidi/>
        <w:jc w:val="center"/>
        <w:rPr>
          <w:rFonts w:ascii="Arial" w:hAnsi="Arial" w:cs="Arial"/>
          <w:b/>
          <w:bCs/>
          <w:color w:val="000000"/>
          <w:sz w:val="28"/>
          <w:szCs w:val="28"/>
          <w:u w:val="single"/>
          <w:rtl/>
        </w:rPr>
      </w:pPr>
      <w:r w:rsidRPr="0020482D">
        <w:rPr>
          <w:rFonts w:ascii="Arial" w:hAnsi="Arial" w:cs="Arial" w:hint="cs"/>
          <w:b/>
          <w:bCs/>
          <w:color w:val="000000"/>
          <w:sz w:val="28"/>
          <w:szCs w:val="28"/>
          <w:u w:val="single"/>
          <w:rtl/>
        </w:rPr>
        <w:t>בקשה לדיון חוזר</w:t>
      </w:r>
    </w:p>
    <w:p w14:paraId="4A0D701F" w14:textId="77777777" w:rsidR="00C22037" w:rsidRDefault="00C22037" w:rsidP="00FC2ABB">
      <w:pPr>
        <w:bidi/>
        <w:jc w:val="center"/>
        <w:rPr>
          <w:rFonts w:ascii="Arial" w:hAnsi="Arial" w:cs="Arial"/>
          <w:color w:val="000000"/>
          <w:sz w:val="28"/>
          <w:szCs w:val="28"/>
          <w:rtl/>
        </w:rPr>
      </w:pPr>
    </w:p>
    <w:p w14:paraId="7946F0C8" w14:textId="77777777" w:rsidR="00FC2ABB" w:rsidRDefault="00FC2ABB" w:rsidP="00FC2ABB">
      <w:pPr>
        <w:pStyle w:val="3"/>
        <w:shd w:val="clear" w:color="auto" w:fill="FFFFFF"/>
        <w:bidi/>
        <w:spacing w:before="0" w:beforeAutospacing="0" w:after="0" w:afterAutospacing="0" w:line="240" w:lineRule="atLeast"/>
        <w:rPr>
          <w:rFonts w:ascii="inherit" w:hAnsi="inherit"/>
          <w:color w:val="B70075"/>
          <w:sz w:val="29"/>
          <w:szCs w:val="29"/>
        </w:rPr>
      </w:pPr>
      <w:r>
        <w:rPr>
          <w:rFonts w:ascii="inherit" w:hAnsi="inherit"/>
          <w:color w:val="B70075"/>
          <w:sz w:val="29"/>
          <w:szCs w:val="29"/>
          <w:rtl/>
        </w:rPr>
        <w:t>בקשה לדיון חוזר</w:t>
      </w:r>
    </w:p>
    <w:p w14:paraId="31901DD8" w14:textId="77777777" w:rsidR="00FC2ABB" w:rsidRDefault="00FC2ABB" w:rsidP="00FC2ABB">
      <w:pPr>
        <w:pStyle w:val="NormalWeb"/>
        <w:shd w:val="clear" w:color="auto" w:fill="FFFFFF"/>
        <w:bidi/>
        <w:spacing w:before="0" w:beforeAutospacing="0" w:after="150" w:afterAutospacing="0"/>
        <w:rPr>
          <w:rFonts w:ascii="oe_doo_pro" w:hAnsi="oe_doo_pro"/>
          <w:color w:val="221D5E"/>
        </w:rPr>
      </w:pPr>
      <w:r>
        <w:rPr>
          <w:rFonts w:ascii="oe_doo_pro" w:hAnsi="oe_doo_pro"/>
          <w:color w:val="221D5E"/>
          <w:rtl/>
        </w:rPr>
        <w:t xml:space="preserve">חברה המבקשת דיון חוזר בוועדת המחקר עקב דחיית בקשת התמיכה*, כולה או מקצתה (גובה התמיכה, אחוזי התמיכה) רשאית להגיש בקשה לדיון חוזר עד 45 ימים </w:t>
      </w:r>
      <w:proofErr w:type="spellStart"/>
      <w:r>
        <w:rPr>
          <w:rFonts w:ascii="oe_doo_pro" w:hAnsi="oe_doo_pro"/>
          <w:color w:val="221D5E"/>
          <w:rtl/>
        </w:rPr>
        <w:t>קלנדרים</w:t>
      </w:r>
      <w:proofErr w:type="spellEnd"/>
      <w:r>
        <w:rPr>
          <w:rFonts w:ascii="oe_doo_pro" w:hAnsi="oe_doo_pro"/>
          <w:color w:val="221D5E"/>
          <w:rtl/>
        </w:rPr>
        <w:t xml:space="preserve"> מקבלת ההודעה על החלטת הוועדה, באמצעות </w:t>
      </w:r>
      <w:hyperlink r:id="rId5" w:history="1">
        <w:r>
          <w:rPr>
            <w:rStyle w:val="Hyperlink"/>
            <w:rFonts w:ascii="oe_doo_pro" w:hAnsi="oe_doo_pro"/>
            <w:color w:val="B70075"/>
            <w:rtl/>
          </w:rPr>
          <w:t>האזור האישי</w:t>
        </w:r>
      </w:hyperlink>
      <w:r>
        <w:rPr>
          <w:rFonts w:ascii="oe_doo_pro" w:hAnsi="oe_doo_pro"/>
          <w:color w:val="221D5E"/>
        </w:rPr>
        <w:t> </w:t>
      </w:r>
      <w:r>
        <w:rPr>
          <w:rFonts w:ascii="oe_doo_pro" w:hAnsi="oe_doo_pro"/>
          <w:color w:val="221D5E"/>
          <w:rtl/>
        </w:rPr>
        <w:t>באתר רשות החדשנות</w:t>
      </w:r>
      <w:r>
        <w:rPr>
          <w:rFonts w:ascii="oe_doo_pro" w:hAnsi="oe_doo_pro"/>
          <w:color w:val="221D5E"/>
        </w:rPr>
        <w:t>.</w:t>
      </w:r>
      <w:r>
        <w:rPr>
          <w:rFonts w:ascii="oe_doo_pro" w:hAnsi="oe_doo_pro"/>
          <w:color w:val="221D5E"/>
        </w:rPr>
        <w:br/>
        <w:t> </w:t>
      </w:r>
    </w:p>
    <w:p w14:paraId="00D5C49C" w14:textId="5834366E" w:rsidR="00FC2ABB" w:rsidRDefault="00FC2ABB" w:rsidP="00FC2ABB">
      <w:pPr>
        <w:pStyle w:val="NormalWeb"/>
        <w:shd w:val="clear" w:color="auto" w:fill="FFFFFF"/>
        <w:bidi/>
        <w:spacing w:before="0" w:beforeAutospacing="0" w:after="150" w:afterAutospacing="0"/>
        <w:rPr>
          <w:rFonts w:ascii="oe_doo_pro" w:hAnsi="oe_doo_pro"/>
          <w:color w:val="221D5E"/>
        </w:rPr>
      </w:pPr>
      <w:r>
        <w:rPr>
          <w:rStyle w:val="a3"/>
          <w:rFonts w:ascii="oe_doo_pro" w:hAnsi="oe_doo_pro"/>
          <w:color w:val="221D5E"/>
          <w:rtl/>
        </w:rPr>
        <w:t xml:space="preserve">בקשות </w:t>
      </w:r>
      <w:proofErr w:type="spellStart"/>
      <w:r>
        <w:rPr>
          <w:rStyle w:val="a3"/>
          <w:rFonts w:ascii="oe_doo_pro" w:hAnsi="oe_doo_pro"/>
          <w:color w:val="221D5E"/>
          <w:rtl/>
        </w:rPr>
        <w:t>לתכניות</w:t>
      </w:r>
      <w:proofErr w:type="spellEnd"/>
      <w:r>
        <w:rPr>
          <w:rStyle w:val="a3"/>
          <w:rFonts w:ascii="oe_doo_pro" w:hAnsi="oe_doo_pro"/>
          <w:color w:val="221D5E"/>
          <w:rtl/>
        </w:rPr>
        <w:t xml:space="preserve"> בשת"פ בינלאומי בהן יש מימון מרשות תומכת זרה לשותף הזר</w:t>
      </w:r>
      <w:r>
        <w:rPr>
          <w:rFonts w:ascii="oe_doo_pro" w:hAnsi="oe_doo_pro"/>
          <w:color w:val="221D5E"/>
        </w:rPr>
        <w:t xml:space="preserve"> – </w:t>
      </w:r>
      <w:r>
        <w:rPr>
          <w:rFonts w:ascii="oe_doo_pro" w:hAnsi="oe_doo_pro"/>
          <w:color w:val="221D5E"/>
          <w:rtl/>
        </w:rPr>
        <w:t xml:space="preserve">אחד מתנאי הסף לאישור בקשות </w:t>
      </w:r>
      <w:proofErr w:type="spellStart"/>
      <w:r>
        <w:rPr>
          <w:rFonts w:ascii="oe_doo_pro" w:hAnsi="oe_doo_pro"/>
          <w:color w:val="221D5E"/>
          <w:rtl/>
        </w:rPr>
        <w:t>לתכניות</w:t>
      </w:r>
      <w:proofErr w:type="spellEnd"/>
      <w:r>
        <w:rPr>
          <w:rFonts w:ascii="oe_doo_pro" w:hAnsi="oe_doo_pro"/>
          <w:color w:val="221D5E"/>
          <w:rtl/>
        </w:rPr>
        <w:t xml:space="preserve"> בתמיכה רב-ממשלתית הינו כי הישות התומכת הזרה אישרה את </w:t>
      </w:r>
      <w:proofErr w:type="spellStart"/>
      <w:r>
        <w:rPr>
          <w:rFonts w:ascii="oe_doo_pro" w:hAnsi="oe_doo_pro"/>
          <w:color w:val="221D5E"/>
          <w:rtl/>
        </w:rPr>
        <w:t>התכנית</w:t>
      </w:r>
      <w:proofErr w:type="spellEnd"/>
      <w:r>
        <w:rPr>
          <w:rFonts w:ascii="oe_doo_pro" w:hAnsi="oe_doo_pro"/>
          <w:color w:val="221D5E"/>
          <w:rtl/>
        </w:rPr>
        <w:t xml:space="preserve">. </w:t>
      </w:r>
      <w:r w:rsidR="00CE3B54">
        <w:rPr>
          <w:rFonts w:ascii="oe_doo_pro" w:hAnsi="oe_doo_pro" w:hint="cs"/>
          <w:color w:val="221D5E"/>
          <w:rtl/>
        </w:rPr>
        <w:t>לכן</w:t>
      </w:r>
      <w:r>
        <w:rPr>
          <w:rFonts w:ascii="oe_doo_pro" w:hAnsi="oe_doo_pro"/>
          <w:color w:val="221D5E"/>
          <w:rtl/>
        </w:rPr>
        <w:t xml:space="preserve"> מומלץ כי חברות המעוניינות להגיש בקשה לדיון חוזר יפנו לזירה לבירור מקדים בנוגע להיתכנות התקיימות תנאי הסף האמור.</w:t>
      </w:r>
      <w:r w:rsidR="00CE3B54">
        <w:rPr>
          <w:rFonts w:ascii="oe_doo_pro" w:hAnsi="oe_doo_pro" w:hint="cs"/>
          <w:color w:val="221D5E"/>
          <w:rtl/>
        </w:rPr>
        <w:t xml:space="preserve"> </w:t>
      </w:r>
      <w:r>
        <w:rPr>
          <w:rFonts w:ascii="oe_doo_pro" w:hAnsi="oe_doo_pro"/>
          <w:color w:val="221D5E"/>
          <w:rtl/>
        </w:rPr>
        <w:t>בבקשה לדיון חוזר יש לתת מענה ולהציג השגות, ביחס להחלטת הוועדה ולנימוקי הדחייה של הבקשה המקורית שנשלחה לחברה. הדיון בבקשה לדיון חוזר יתבסס רק על המידע והמצגים שנכללו בבקשה המקורית</w:t>
      </w:r>
      <w:r>
        <w:rPr>
          <w:rFonts w:ascii="oe_doo_pro" w:hAnsi="oe_doo_pro"/>
          <w:color w:val="221D5E"/>
        </w:rPr>
        <w:t>. </w:t>
      </w:r>
      <w:r>
        <w:rPr>
          <w:rFonts w:ascii="oe_doo_pro" w:hAnsi="oe_doo_pro"/>
          <w:color w:val="221D5E"/>
        </w:rPr>
        <w:br/>
      </w:r>
      <w:r>
        <w:rPr>
          <w:rFonts w:ascii="oe_doo_pro" w:hAnsi="oe_doo_pro"/>
          <w:color w:val="221D5E"/>
          <w:rtl/>
        </w:rPr>
        <w:t>וועדת המחקר, על בסיס חוות הדעת המעודכנת, תגבש את המלצתה ותחליט האם לשנות את החלטתה, כולה או חלקה. ועדת המחקר עלולה, אם תמצא לנכון, לאור הממצאים שהוצגו לשנות או לבטל אישור שניתן. שימו לב כי בהתאם לחוק המו"פ, בקשה לדיון חוזר תהיה כרוכה בתשלום אגרה</w:t>
      </w:r>
      <w:r>
        <w:rPr>
          <w:rFonts w:ascii="oe_doo_pro" w:hAnsi="oe_doo_pro"/>
          <w:color w:val="221D5E"/>
        </w:rPr>
        <w:t>.</w:t>
      </w:r>
      <w:r>
        <w:rPr>
          <w:rFonts w:ascii="oe_doo_pro" w:hAnsi="oe_doo_pro"/>
          <w:color w:val="221D5E"/>
        </w:rPr>
        <w:br/>
        <w:t> </w:t>
      </w:r>
      <w:r>
        <w:rPr>
          <w:rFonts w:ascii="oe_doo_pro" w:hAnsi="oe_doo_pro"/>
          <w:color w:val="221D5E"/>
        </w:rPr>
        <w:br/>
      </w:r>
      <w:r>
        <w:rPr>
          <w:rStyle w:val="a3"/>
          <w:rFonts w:ascii="oe_doo_pro" w:hAnsi="oe_doo_pro"/>
          <w:color w:val="221D5E"/>
        </w:rPr>
        <w:t> </w:t>
      </w:r>
      <w:r>
        <w:rPr>
          <w:rStyle w:val="a3"/>
          <w:rFonts w:ascii="oe_doo_pro" w:hAnsi="oe_doo_pro"/>
          <w:color w:val="221D5E"/>
          <w:rtl/>
        </w:rPr>
        <w:t>יש לשים לב</w:t>
      </w:r>
      <w:r>
        <w:rPr>
          <w:rStyle w:val="a3"/>
          <w:rFonts w:ascii="oe_doo_pro" w:hAnsi="oe_doo_pro"/>
          <w:color w:val="221D5E"/>
        </w:rPr>
        <w:t>!</w:t>
      </w:r>
      <w:r>
        <w:rPr>
          <w:rFonts w:ascii="oe_doo_pro" w:hAnsi="oe_doo_pro"/>
          <w:color w:val="221D5E"/>
        </w:rPr>
        <w:t> </w:t>
      </w:r>
      <w:r>
        <w:rPr>
          <w:rFonts w:ascii="oe_doo_pro" w:hAnsi="oe_doo_pro"/>
          <w:color w:val="221D5E"/>
          <w:rtl/>
        </w:rPr>
        <w:t>ללא צירוף אסמכתת התשלום לא יהיה ניתן לטפל בבקשת הדיון החוזר</w:t>
      </w:r>
      <w:r>
        <w:rPr>
          <w:rFonts w:ascii="oe_doo_pro" w:hAnsi="oe_doo_pro"/>
          <w:color w:val="221D5E"/>
        </w:rPr>
        <w:t>.</w:t>
      </w:r>
    </w:p>
    <w:p w14:paraId="23E43FAF" w14:textId="3321576B" w:rsidR="00FC2ABB" w:rsidRDefault="00CE3B54" w:rsidP="00FC2ABB">
      <w:pPr>
        <w:pStyle w:val="NormalWeb"/>
        <w:shd w:val="clear" w:color="auto" w:fill="FFFFFF"/>
        <w:bidi/>
        <w:spacing w:before="0" w:beforeAutospacing="0" w:after="150" w:afterAutospacing="0"/>
        <w:rPr>
          <w:rFonts w:ascii="oe_doo_pro" w:hAnsi="oe_doo_pro"/>
          <w:color w:val="221D5E"/>
        </w:rPr>
      </w:pPr>
      <w:r>
        <w:rPr>
          <w:rFonts w:ascii="oe_doo_pro" w:hAnsi="oe_doo_pro" w:hint="cs"/>
          <w:color w:val="221D5E"/>
          <w:rtl/>
        </w:rPr>
        <w:t>*</w:t>
      </w:r>
      <w:r w:rsidR="00FC2ABB">
        <w:rPr>
          <w:rFonts w:ascii="oe_doo_pro" w:hAnsi="oe_doo_pro"/>
          <w:color w:val="221D5E"/>
          <w:rtl/>
        </w:rPr>
        <w:t>אנו ממליצים בטרם הגשת דיון חוזר לפנות לזירה הרלבנטית בדואר אלקטרוני לשאלות וברורים בנוגע להחלטת הוועדה ולנימוקי הדחייה</w:t>
      </w:r>
      <w:r w:rsidR="00FC2ABB">
        <w:rPr>
          <w:rFonts w:ascii="oe_doo_pro" w:hAnsi="oe_doo_pro"/>
          <w:color w:val="221D5E"/>
        </w:rPr>
        <w:t>.</w:t>
      </w:r>
    </w:p>
    <w:p w14:paraId="066BDA18" w14:textId="77777777" w:rsidR="00FC2ABB" w:rsidRDefault="00FC2ABB" w:rsidP="00FC2ABB">
      <w:pPr>
        <w:pStyle w:val="4"/>
        <w:shd w:val="clear" w:color="auto" w:fill="FFFFFF"/>
        <w:bidi/>
        <w:spacing w:before="150" w:beforeAutospacing="0" w:after="150" w:afterAutospacing="0"/>
        <w:rPr>
          <w:rFonts w:ascii="inherit" w:hAnsi="inherit"/>
          <w:b w:val="0"/>
          <w:bCs w:val="0"/>
          <w:color w:val="221D5E"/>
          <w:sz w:val="27"/>
          <w:szCs w:val="27"/>
        </w:rPr>
      </w:pPr>
      <w:r>
        <w:rPr>
          <w:rStyle w:val="a3"/>
          <w:rFonts w:ascii="inherit" w:hAnsi="inherit"/>
          <w:b/>
          <w:bCs/>
          <w:color w:val="221D5E"/>
          <w:rtl/>
        </w:rPr>
        <w:t>אופן הגשת בקשה לדיון חוזר</w:t>
      </w:r>
      <w:r>
        <w:rPr>
          <w:rStyle w:val="a3"/>
          <w:rFonts w:ascii="inherit" w:hAnsi="inherit"/>
          <w:b/>
          <w:bCs/>
          <w:color w:val="221D5E"/>
        </w:rPr>
        <w:t>:</w:t>
      </w:r>
    </w:p>
    <w:p w14:paraId="729A8E90" w14:textId="77777777" w:rsidR="00FC2ABB" w:rsidRDefault="00FC2ABB" w:rsidP="00FC2ABB">
      <w:pPr>
        <w:numPr>
          <w:ilvl w:val="0"/>
          <w:numId w:val="10"/>
        </w:numPr>
        <w:shd w:val="clear" w:color="auto" w:fill="FFFFFF"/>
        <w:bidi/>
        <w:spacing w:before="100" w:beforeAutospacing="1" w:after="100" w:afterAutospacing="1"/>
        <w:rPr>
          <w:rFonts w:ascii="oe_doo_pro" w:hAnsi="oe_doo_pro"/>
          <w:color w:val="221D5E"/>
          <w:sz w:val="24"/>
          <w:szCs w:val="24"/>
        </w:rPr>
      </w:pPr>
      <w:r>
        <w:rPr>
          <w:rFonts w:ascii="oe_doo_pro" w:hAnsi="oe_doo_pro"/>
          <w:color w:val="221D5E"/>
          <w:rtl/>
        </w:rPr>
        <w:t>יש לשלם אגרת דיון חוזר על סך: 5,590.00 ₪ (ללא מע"מ , אנחנו תאגיד סטטוטורי לא עוסק מורשה)</w:t>
      </w:r>
      <w:r>
        <w:rPr>
          <w:rFonts w:ascii="oe_doo_pro" w:hAnsi="oe_doo_pro"/>
          <w:color w:val="221D5E"/>
        </w:rPr>
        <w:t>. </w:t>
      </w:r>
      <w:r>
        <w:rPr>
          <w:rFonts w:ascii="oe_doo_pro" w:hAnsi="oe_doo_pro"/>
          <w:color w:val="221D5E"/>
        </w:rPr>
        <w:br/>
      </w:r>
      <w:r>
        <w:rPr>
          <w:rFonts w:ascii="oe_doo_pro" w:hAnsi="oe_doo_pro"/>
          <w:color w:val="221D5E"/>
          <w:rtl/>
        </w:rPr>
        <w:t>ניתן לבצע העברה בנקאית לחשבון רשות החדשות: בנק הדואר מס' 26535 סניף מס' 1</w:t>
      </w:r>
      <w:r>
        <w:rPr>
          <w:rFonts w:ascii="oe_doo_pro" w:hAnsi="oe_doo_pro"/>
          <w:color w:val="221D5E"/>
        </w:rPr>
        <w:t>.</w:t>
      </w:r>
    </w:p>
    <w:p w14:paraId="2E5C2994" w14:textId="77777777" w:rsidR="00FC2ABB" w:rsidRDefault="00FC2ABB" w:rsidP="00FC2ABB">
      <w:pPr>
        <w:numPr>
          <w:ilvl w:val="0"/>
          <w:numId w:val="10"/>
        </w:numPr>
        <w:shd w:val="clear" w:color="auto" w:fill="FFFFFF"/>
        <w:bidi/>
        <w:spacing w:before="100" w:beforeAutospacing="1" w:after="100" w:afterAutospacing="1"/>
        <w:rPr>
          <w:rFonts w:ascii="oe_doo_pro" w:hAnsi="oe_doo_pro"/>
          <w:color w:val="221D5E"/>
        </w:rPr>
      </w:pPr>
      <w:r>
        <w:rPr>
          <w:rFonts w:ascii="oe_doo_pro" w:hAnsi="oe_doo_pro"/>
          <w:color w:val="221D5E"/>
          <w:rtl/>
        </w:rPr>
        <w:t>יש להגיש בקשה לדיון חוזר באזור האישי</w:t>
      </w:r>
      <w:r>
        <w:rPr>
          <w:rFonts w:ascii="oe_doo_pro" w:hAnsi="oe_doo_pro"/>
          <w:color w:val="221D5E"/>
        </w:rPr>
        <w:t>.</w:t>
      </w:r>
      <w:r>
        <w:rPr>
          <w:rFonts w:ascii="oe_doo_pro" w:hAnsi="oe_doo_pro"/>
          <w:color w:val="221D5E"/>
        </w:rPr>
        <w:br/>
      </w:r>
      <w:r>
        <w:rPr>
          <w:rFonts w:ascii="oe_doo_pro" w:hAnsi="oe_doo_pro"/>
          <w:color w:val="221D5E"/>
          <w:rtl/>
        </w:rPr>
        <w:t>סדר הפעולות הנדרשות להגשת דיון חוזר באזור האישי</w:t>
      </w:r>
      <w:r>
        <w:rPr>
          <w:rFonts w:ascii="oe_doo_pro" w:hAnsi="oe_doo_pro"/>
          <w:color w:val="221D5E"/>
        </w:rPr>
        <w:t>:</w:t>
      </w:r>
    </w:p>
    <w:p w14:paraId="20B3ED5B" w14:textId="2D695A84" w:rsidR="00FC2ABB" w:rsidRDefault="00FC2ABB" w:rsidP="00FC2ABB">
      <w:pPr>
        <w:numPr>
          <w:ilvl w:val="1"/>
          <w:numId w:val="10"/>
        </w:numPr>
        <w:shd w:val="clear" w:color="auto" w:fill="FFFFFF"/>
        <w:bidi/>
        <w:spacing w:before="100" w:beforeAutospacing="1" w:after="100" w:afterAutospacing="1"/>
        <w:rPr>
          <w:rFonts w:ascii="oe_doo_pro" w:hAnsi="oe_doo_pro"/>
          <w:color w:val="221D5E"/>
        </w:rPr>
      </w:pPr>
      <w:r>
        <w:rPr>
          <w:rFonts w:ascii="oe_doo_pro" w:hAnsi="oe_doo_pro"/>
          <w:color w:val="221D5E"/>
          <w:rtl/>
        </w:rPr>
        <w:t>באזור האישי יש ל</w:t>
      </w:r>
      <w:r w:rsidR="00FB6FB9">
        <w:rPr>
          <w:rFonts w:ascii="oe_doo_pro" w:hAnsi="oe_doo_pro" w:hint="cs"/>
          <w:color w:val="221D5E"/>
          <w:rtl/>
        </w:rPr>
        <w:t xml:space="preserve">גשת לתפריט העליון ולבחור ב'פעולות' שם יש לבחור את האופציה 'בקשה לדיון חוזר' </w:t>
      </w:r>
    </w:p>
    <w:p w14:paraId="31A586B0" w14:textId="239BDC99" w:rsidR="00FC2ABB" w:rsidRDefault="00FB6FB9" w:rsidP="00FC2ABB">
      <w:pPr>
        <w:numPr>
          <w:ilvl w:val="1"/>
          <w:numId w:val="10"/>
        </w:numPr>
        <w:shd w:val="clear" w:color="auto" w:fill="FFFFFF"/>
        <w:bidi/>
        <w:spacing w:before="100" w:beforeAutospacing="1" w:after="100" w:afterAutospacing="1"/>
        <w:rPr>
          <w:rFonts w:ascii="oe_doo_pro" w:hAnsi="oe_doo_pro"/>
          <w:color w:val="221D5E"/>
        </w:rPr>
      </w:pPr>
      <w:r>
        <w:rPr>
          <w:rFonts w:ascii="oe_doo_pro" w:hAnsi="oe_doo_pro" w:hint="cs"/>
          <w:color w:val="221D5E"/>
          <w:rtl/>
        </w:rPr>
        <w:t>תגיעו לחלון בו תבחרו את מספר התיק שאליו אתם מגישים בקשה לדיון חוזר ותבחרו מתחת את סוג הבקשה.</w:t>
      </w:r>
    </w:p>
    <w:p w14:paraId="362CE47B" w14:textId="316930DC" w:rsidR="00FC2ABB" w:rsidRDefault="007A4F48" w:rsidP="00FC2ABB">
      <w:pPr>
        <w:numPr>
          <w:ilvl w:val="1"/>
          <w:numId w:val="10"/>
        </w:numPr>
        <w:shd w:val="clear" w:color="auto" w:fill="FFFFFF"/>
        <w:bidi/>
        <w:spacing w:before="100" w:beforeAutospacing="1" w:after="100" w:afterAutospacing="1"/>
        <w:rPr>
          <w:rFonts w:ascii="oe_doo_pro" w:hAnsi="oe_doo_pro"/>
          <w:color w:val="221D5E"/>
        </w:rPr>
      </w:pPr>
      <w:r>
        <w:rPr>
          <w:rFonts w:ascii="oe_doo_pro" w:hAnsi="oe_doo_pro" w:hint="cs"/>
          <w:color w:val="221D5E"/>
          <w:rtl/>
        </w:rPr>
        <w:t xml:space="preserve">עליכם למלא את הטופס המקוון </w:t>
      </w:r>
    </w:p>
    <w:p w14:paraId="734614A7" w14:textId="2B8423B7" w:rsidR="00FC2ABB" w:rsidRDefault="007A4F48" w:rsidP="00FC2ABB">
      <w:pPr>
        <w:numPr>
          <w:ilvl w:val="1"/>
          <w:numId w:val="10"/>
        </w:numPr>
        <w:shd w:val="clear" w:color="auto" w:fill="FFFFFF"/>
        <w:bidi/>
        <w:spacing w:before="100" w:beforeAutospacing="1" w:after="100" w:afterAutospacing="1"/>
        <w:rPr>
          <w:rFonts w:ascii="oe_doo_pro" w:hAnsi="oe_doo_pro"/>
          <w:color w:val="221D5E"/>
        </w:rPr>
      </w:pPr>
      <w:r>
        <w:rPr>
          <w:rFonts w:ascii="oe_doo_pro" w:hAnsi="oe_doo_pro" w:hint="cs"/>
          <w:color w:val="221D5E"/>
          <w:rtl/>
        </w:rPr>
        <w:t xml:space="preserve">בתחתית הטופס המקוון עליכם  לעלות את </w:t>
      </w:r>
      <w:r w:rsidR="00FC2ABB">
        <w:rPr>
          <w:rFonts w:ascii="oe_doo_pro" w:hAnsi="oe_doo_pro"/>
          <w:color w:val="221D5E"/>
          <w:rtl/>
        </w:rPr>
        <w:t>אסמכתת תשלום</w:t>
      </w:r>
      <w:r w:rsidR="00FC2ABB">
        <w:rPr>
          <w:rFonts w:ascii="oe_doo_pro" w:hAnsi="oe_doo_pro"/>
          <w:color w:val="221D5E"/>
        </w:rPr>
        <w:t xml:space="preserve"> . </w:t>
      </w:r>
      <w:r>
        <w:rPr>
          <w:rFonts w:ascii="oe_doo_pro" w:hAnsi="oe_doo_pro" w:hint="cs"/>
          <w:color w:val="221D5E"/>
          <w:rtl/>
        </w:rPr>
        <w:t xml:space="preserve">בנוסף באפשרותכם לעלות חומרים נוספים תחת 'נספח נוסף' . שימו לב שאם ברצונכם לעלות מספר קבצים אז ניתן לעלות אותם רק </w:t>
      </w:r>
      <w:proofErr w:type="spellStart"/>
      <w:r>
        <w:rPr>
          <w:rFonts w:ascii="oe_doo_pro" w:hAnsi="oe_doo_pro" w:hint="cs"/>
          <w:color w:val="221D5E"/>
          <w:rtl/>
        </w:rPr>
        <w:t>כתייקית</w:t>
      </w:r>
      <w:proofErr w:type="spellEnd"/>
      <w:r>
        <w:rPr>
          <w:rFonts w:ascii="oe_doo_pro" w:hAnsi="oe_doo_pro" w:hint="cs"/>
          <w:color w:val="221D5E"/>
          <w:rtl/>
        </w:rPr>
        <w:t xml:space="preserve"> </w:t>
      </w:r>
      <w:r>
        <w:rPr>
          <w:rFonts w:ascii="oe_doo_pro" w:hAnsi="oe_doo_pro" w:hint="cs"/>
          <w:color w:val="221D5E"/>
        </w:rPr>
        <w:t>ZIP</w:t>
      </w:r>
      <w:r>
        <w:rPr>
          <w:rFonts w:ascii="oe_doo_pro" w:hAnsi="oe_doo_pro"/>
          <w:color w:val="221D5E"/>
        </w:rPr>
        <w:t>/RAR</w:t>
      </w:r>
      <w:r>
        <w:rPr>
          <w:rFonts w:ascii="oe_doo_pro" w:hAnsi="oe_doo_pro" w:hint="cs"/>
          <w:color w:val="221D5E"/>
          <w:rtl/>
        </w:rPr>
        <w:t xml:space="preserve"> (המערכת מקבלת רק קובץ אחד)</w:t>
      </w:r>
    </w:p>
    <w:p w14:paraId="62933FEE" w14:textId="77777777" w:rsidR="00FC2ABB" w:rsidRDefault="00FC2ABB" w:rsidP="00FC2ABB">
      <w:pPr>
        <w:pStyle w:val="NormalWeb"/>
        <w:shd w:val="clear" w:color="auto" w:fill="FFFFFF"/>
        <w:bidi/>
        <w:spacing w:before="0" w:beforeAutospacing="0" w:after="150" w:afterAutospacing="0"/>
        <w:rPr>
          <w:rFonts w:ascii="oe_doo_pro" w:hAnsi="oe_doo_pro"/>
          <w:color w:val="221D5E"/>
        </w:rPr>
      </w:pPr>
      <w:r>
        <w:rPr>
          <w:rStyle w:val="a3"/>
          <w:rFonts w:ascii="oe_doo_pro" w:hAnsi="oe_doo_pro"/>
          <w:color w:val="221D5E"/>
          <w:rtl/>
        </w:rPr>
        <w:t>יש לשים לב</w:t>
      </w:r>
      <w:r>
        <w:rPr>
          <w:rStyle w:val="a3"/>
          <w:rFonts w:ascii="oe_doo_pro" w:hAnsi="oe_doo_pro"/>
          <w:color w:val="221D5E"/>
        </w:rPr>
        <w:t>! </w:t>
      </w:r>
      <w:r>
        <w:rPr>
          <w:rFonts w:ascii="oe_doo_pro" w:hAnsi="oe_doo_pro"/>
          <w:color w:val="221D5E"/>
          <w:rtl/>
        </w:rPr>
        <w:t>ללא צירוף אסמכתת התשלום לא יהיה ניתן לקבל את דיון חוזר</w:t>
      </w:r>
      <w:r>
        <w:rPr>
          <w:rFonts w:ascii="oe_doo_pro" w:hAnsi="oe_doo_pro"/>
          <w:color w:val="221D5E"/>
        </w:rPr>
        <w:t>.</w:t>
      </w:r>
    </w:p>
    <w:p w14:paraId="460871A4" w14:textId="77777777" w:rsidR="00FC2ABB" w:rsidRDefault="00FC2ABB" w:rsidP="00FC2ABB">
      <w:pPr>
        <w:pStyle w:val="4"/>
        <w:shd w:val="clear" w:color="auto" w:fill="FFFFFF"/>
        <w:bidi/>
        <w:spacing w:before="150" w:beforeAutospacing="0" w:after="150" w:afterAutospacing="0"/>
        <w:rPr>
          <w:rFonts w:ascii="inherit" w:hAnsi="inherit"/>
          <w:b w:val="0"/>
          <w:bCs w:val="0"/>
          <w:color w:val="221D5E"/>
          <w:sz w:val="27"/>
          <w:szCs w:val="27"/>
        </w:rPr>
      </w:pPr>
      <w:r>
        <w:rPr>
          <w:rStyle w:val="a3"/>
          <w:rFonts w:ascii="inherit" w:hAnsi="inherit"/>
          <w:b/>
          <w:bCs/>
          <w:color w:val="221D5E"/>
          <w:rtl/>
        </w:rPr>
        <w:t>מספר דגשים לבקשה לדיון חוזר</w:t>
      </w:r>
      <w:r>
        <w:rPr>
          <w:rStyle w:val="a3"/>
          <w:rFonts w:ascii="inherit" w:hAnsi="inherit"/>
          <w:b/>
          <w:bCs/>
          <w:color w:val="221D5E"/>
        </w:rPr>
        <w:t>:</w:t>
      </w:r>
    </w:p>
    <w:p w14:paraId="4CFC74CC" w14:textId="77777777" w:rsidR="00FC2ABB" w:rsidRDefault="00FC2ABB" w:rsidP="00FC2ABB">
      <w:pPr>
        <w:numPr>
          <w:ilvl w:val="0"/>
          <w:numId w:val="11"/>
        </w:numPr>
        <w:shd w:val="clear" w:color="auto" w:fill="FFFFFF"/>
        <w:bidi/>
        <w:spacing w:before="100" w:beforeAutospacing="1" w:after="100" w:afterAutospacing="1"/>
        <w:rPr>
          <w:rFonts w:ascii="oe_doo_pro" w:hAnsi="oe_doo_pro"/>
          <w:color w:val="221D5E"/>
          <w:sz w:val="24"/>
          <w:szCs w:val="24"/>
        </w:rPr>
      </w:pPr>
      <w:r>
        <w:rPr>
          <w:rFonts w:ascii="oe_doo_pro" w:hAnsi="oe_doo_pro"/>
          <w:color w:val="221D5E"/>
          <w:rtl/>
        </w:rPr>
        <w:t>יש למלא את טופס הדיון החוזר בהתאם להנחיות בגוף המסמך</w:t>
      </w:r>
      <w:r>
        <w:rPr>
          <w:rFonts w:ascii="oe_doo_pro" w:hAnsi="oe_doo_pro"/>
          <w:color w:val="221D5E"/>
        </w:rPr>
        <w:t>.</w:t>
      </w:r>
    </w:p>
    <w:p w14:paraId="0C19963F" w14:textId="77777777" w:rsidR="00FC2ABB" w:rsidRDefault="00FC2ABB" w:rsidP="00FC2ABB">
      <w:pPr>
        <w:numPr>
          <w:ilvl w:val="0"/>
          <w:numId w:val="11"/>
        </w:numPr>
        <w:shd w:val="clear" w:color="auto" w:fill="FFFFFF"/>
        <w:bidi/>
        <w:spacing w:before="100" w:beforeAutospacing="1" w:after="100" w:afterAutospacing="1"/>
        <w:rPr>
          <w:rFonts w:ascii="oe_doo_pro" w:hAnsi="oe_doo_pro"/>
          <w:color w:val="221D5E"/>
        </w:rPr>
      </w:pPr>
      <w:r>
        <w:rPr>
          <w:rFonts w:ascii="oe_doo_pro" w:hAnsi="oe_doo_pro"/>
          <w:color w:val="221D5E"/>
          <w:rtl/>
        </w:rPr>
        <w:t>לוח הזמנים לקבלת תשובה על בקשה לדיון חוזר זהה ללוח הזמנים לקבלת תשובה עבור בקשה רגילה שהוגשה באותו המועד</w:t>
      </w:r>
      <w:r>
        <w:rPr>
          <w:rFonts w:ascii="oe_doo_pro" w:hAnsi="oe_doo_pro"/>
          <w:color w:val="221D5E"/>
        </w:rPr>
        <w:t>.</w:t>
      </w:r>
    </w:p>
    <w:p w14:paraId="4CA5A416" w14:textId="77777777" w:rsidR="00FC2ABB" w:rsidRDefault="00FC2ABB" w:rsidP="00FC2ABB">
      <w:pPr>
        <w:numPr>
          <w:ilvl w:val="0"/>
          <w:numId w:val="11"/>
        </w:numPr>
        <w:shd w:val="clear" w:color="auto" w:fill="FFFFFF"/>
        <w:bidi/>
        <w:spacing w:before="100" w:beforeAutospacing="1" w:after="100" w:afterAutospacing="1"/>
        <w:rPr>
          <w:rFonts w:ascii="oe_doo_pro" w:hAnsi="oe_doo_pro"/>
          <w:color w:val="221D5E"/>
        </w:rPr>
      </w:pPr>
      <w:r>
        <w:rPr>
          <w:rFonts w:ascii="oe_doo_pro" w:hAnsi="oe_doo_pro"/>
          <w:color w:val="221D5E"/>
          <w:rtl/>
        </w:rPr>
        <w:t>חברה ששלמה את האגרה אך החליטה למשוך את הבקשה לדיון חוזר לא תוכל לקבל החזר כספי</w:t>
      </w:r>
      <w:r>
        <w:rPr>
          <w:rFonts w:ascii="oe_doo_pro" w:hAnsi="oe_doo_pro"/>
          <w:color w:val="221D5E"/>
        </w:rPr>
        <w:t>.</w:t>
      </w:r>
    </w:p>
    <w:p w14:paraId="0994B87C" w14:textId="77777777" w:rsidR="00FC2ABB" w:rsidRDefault="00FC2ABB" w:rsidP="00FC2ABB">
      <w:pPr>
        <w:pStyle w:val="4"/>
        <w:shd w:val="clear" w:color="auto" w:fill="FFFFFF"/>
        <w:bidi/>
        <w:spacing w:before="150" w:beforeAutospacing="0" w:after="150" w:afterAutospacing="0"/>
        <w:rPr>
          <w:rFonts w:ascii="inherit" w:hAnsi="inherit"/>
          <w:b w:val="0"/>
          <w:bCs w:val="0"/>
          <w:color w:val="221D5E"/>
          <w:sz w:val="27"/>
          <w:szCs w:val="27"/>
        </w:rPr>
      </w:pPr>
      <w:r>
        <w:rPr>
          <w:rStyle w:val="a3"/>
          <w:rFonts w:ascii="inherit" w:hAnsi="inherit"/>
          <w:b/>
          <w:bCs/>
          <w:color w:val="221D5E"/>
          <w:rtl/>
        </w:rPr>
        <w:t>הבקשה לדיון חוזר התקבלה</w:t>
      </w:r>
      <w:r>
        <w:rPr>
          <w:rStyle w:val="a3"/>
          <w:rFonts w:ascii="inherit" w:hAnsi="inherit"/>
          <w:b/>
          <w:bCs/>
          <w:color w:val="221D5E"/>
        </w:rPr>
        <w:t>:</w:t>
      </w:r>
    </w:p>
    <w:p w14:paraId="29763461" w14:textId="77777777" w:rsidR="00FC2ABB" w:rsidRDefault="00FC2ABB" w:rsidP="00FC2ABB">
      <w:pPr>
        <w:pStyle w:val="NormalWeb"/>
        <w:shd w:val="clear" w:color="auto" w:fill="FFFFFF"/>
        <w:bidi/>
        <w:spacing w:before="0" w:beforeAutospacing="0" w:after="0" w:afterAutospacing="0"/>
        <w:rPr>
          <w:rFonts w:ascii="oe_doo_pro" w:hAnsi="oe_doo_pro"/>
          <w:color w:val="221D5E"/>
        </w:rPr>
      </w:pPr>
      <w:r>
        <w:rPr>
          <w:rFonts w:ascii="oe_doo_pro" w:hAnsi="oe_doo_pro"/>
          <w:color w:val="221D5E"/>
          <w:rtl/>
        </w:rPr>
        <w:t>במידה והחליטה וועדת המחקר לקבל את בקשת הדיון החוזר החברה תהיה זכאית להחזר אגרת דיון חוזר</w:t>
      </w:r>
      <w:r>
        <w:rPr>
          <w:rFonts w:ascii="oe_doo_pro" w:hAnsi="oe_doo_pro"/>
          <w:color w:val="221D5E"/>
        </w:rPr>
        <w:t>.</w:t>
      </w:r>
      <w:r>
        <w:rPr>
          <w:rFonts w:ascii="oe_doo_pro" w:hAnsi="oe_doo_pro"/>
          <w:color w:val="221D5E"/>
        </w:rPr>
        <w:br/>
      </w:r>
      <w:r>
        <w:rPr>
          <w:rFonts w:ascii="oe_doo_pro" w:hAnsi="oe_doo_pro"/>
          <w:color w:val="221D5E"/>
          <w:rtl/>
        </w:rPr>
        <w:t xml:space="preserve">במידה וההחזר לא התבצע אוטומטית, מגיש בקשה יוכל להגיש בקשה לדרישת החזר תשלום האגרה </w:t>
      </w:r>
      <w:r>
        <w:rPr>
          <w:rFonts w:ascii="oe_doo_pro" w:hAnsi="oe_doo_pro"/>
          <w:color w:val="221D5E"/>
          <w:rtl/>
        </w:rPr>
        <w:lastRenderedPageBreak/>
        <w:t>למחלקת ועדות בדוא"ל</w:t>
      </w:r>
      <w:r>
        <w:rPr>
          <w:rFonts w:ascii="oe_doo_pro" w:hAnsi="oe_doo_pro"/>
          <w:color w:val="221D5E"/>
        </w:rPr>
        <w:t>: </w:t>
      </w:r>
      <w:hyperlink r:id="rId6" w:history="1">
        <w:r>
          <w:rPr>
            <w:rStyle w:val="Hyperlink"/>
            <w:rFonts w:ascii="oe_doo_pro" w:hAnsi="oe_doo_pro"/>
            <w:color w:val="B70075"/>
          </w:rPr>
          <w:t>opinion@innovationisrael.org.il</w:t>
        </w:r>
      </w:hyperlink>
      <w:r>
        <w:rPr>
          <w:rFonts w:ascii="oe_doo_pro" w:hAnsi="oe_doo_pro"/>
          <w:color w:val="221D5E"/>
        </w:rPr>
        <w:t> </w:t>
      </w:r>
      <w:r>
        <w:rPr>
          <w:rFonts w:ascii="oe_doo_pro" w:hAnsi="oe_doo_pro"/>
          <w:color w:val="221D5E"/>
          <w:rtl/>
        </w:rPr>
        <w:t>בבקשה יש לציין את מספר התיק, שם מגיש הבקשה, ח.פ/ת.ז ופרטי חשבון הבנק של מגיש הבקשה לביצוע החזר</w:t>
      </w:r>
      <w:r>
        <w:rPr>
          <w:rFonts w:ascii="oe_doo_pro" w:hAnsi="oe_doo_pro"/>
          <w:color w:val="221D5E"/>
        </w:rPr>
        <w:t>.</w:t>
      </w:r>
    </w:p>
    <w:p w14:paraId="738FA59E" w14:textId="77777777" w:rsidR="007B2AC7" w:rsidRDefault="007B2AC7" w:rsidP="00FC2ABB">
      <w:pPr>
        <w:bidi/>
      </w:pPr>
    </w:p>
    <w:sectPr w:rsidR="007B2AC7" w:rsidSect="000E410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inherit">
    <w:altName w:val="Cambria"/>
    <w:panose1 w:val="00000000000000000000"/>
    <w:charset w:val="00"/>
    <w:family w:val="roman"/>
    <w:notTrueType/>
    <w:pitch w:val="default"/>
  </w:font>
  <w:font w:name="oe_doo_pr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7431"/>
    <w:multiLevelType w:val="hybridMultilevel"/>
    <w:tmpl w:val="D28CD650"/>
    <w:lvl w:ilvl="0" w:tplc="7C1CA80E">
      <w:start w:val="1"/>
      <w:numFmt w:val="hebrew1"/>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C2E0D"/>
    <w:multiLevelType w:val="multilevel"/>
    <w:tmpl w:val="AA74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0110F"/>
    <w:multiLevelType w:val="hybridMultilevel"/>
    <w:tmpl w:val="364EA942"/>
    <w:lvl w:ilvl="0" w:tplc="0C06C08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480B64"/>
    <w:multiLevelType w:val="hybridMultilevel"/>
    <w:tmpl w:val="9026A6A8"/>
    <w:lvl w:ilvl="0" w:tplc="24CC01CE">
      <w:start w:val="1"/>
      <w:numFmt w:val="hebrew1"/>
      <w:lvlText w:val="%1."/>
      <w:lvlJc w:val="left"/>
      <w:pPr>
        <w:ind w:left="1080" w:hanging="360"/>
      </w:pPr>
      <w:rPr>
        <w:rFonts w:ascii="Arial" w:hAnsi="Arial" w:cs="Arial"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216E91"/>
    <w:multiLevelType w:val="hybridMultilevel"/>
    <w:tmpl w:val="96F23D52"/>
    <w:lvl w:ilvl="0" w:tplc="4C8C108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1B10E6"/>
    <w:multiLevelType w:val="hybridMultilevel"/>
    <w:tmpl w:val="ADEA570E"/>
    <w:lvl w:ilvl="0" w:tplc="9224FE8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FF3899"/>
    <w:multiLevelType w:val="hybridMultilevel"/>
    <w:tmpl w:val="E7A06A84"/>
    <w:lvl w:ilvl="0" w:tplc="49FEE378">
      <w:start w:val="1"/>
      <w:numFmt w:val="bullet"/>
      <w:lvlText w:val=""/>
      <w:lvlJc w:val="left"/>
      <w:pPr>
        <w:ind w:left="360" w:hanging="360"/>
      </w:pPr>
      <w:rPr>
        <w:rFonts w:ascii="Wingdings" w:hAnsi="Wingdings" w:hint="default"/>
      </w:rPr>
    </w:lvl>
    <w:lvl w:ilvl="1" w:tplc="2932B63A">
      <w:start w:val="1"/>
      <w:numFmt w:val="bullet"/>
      <w:lvlText w:val="o"/>
      <w:lvlJc w:val="left"/>
      <w:pPr>
        <w:ind w:left="1080" w:hanging="360"/>
      </w:pPr>
      <w:rPr>
        <w:rFonts w:ascii="Courier New" w:hAnsi="Courier New" w:cs="Courier New" w:hint="default"/>
      </w:rPr>
    </w:lvl>
    <w:lvl w:ilvl="2" w:tplc="7B5CF698">
      <w:start w:val="1"/>
      <w:numFmt w:val="bullet"/>
      <w:lvlText w:val=""/>
      <w:lvlJc w:val="left"/>
      <w:pPr>
        <w:ind w:left="1800" w:hanging="360"/>
      </w:pPr>
      <w:rPr>
        <w:rFonts w:ascii="Wingdings" w:hAnsi="Wingdings" w:hint="default"/>
      </w:rPr>
    </w:lvl>
    <w:lvl w:ilvl="3" w:tplc="A8C07BD8">
      <w:start w:val="1"/>
      <w:numFmt w:val="bullet"/>
      <w:lvlText w:val=""/>
      <w:lvlJc w:val="left"/>
      <w:pPr>
        <w:ind w:left="2520" w:hanging="360"/>
      </w:pPr>
      <w:rPr>
        <w:rFonts w:ascii="Symbol" w:hAnsi="Symbol" w:hint="default"/>
      </w:rPr>
    </w:lvl>
    <w:lvl w:ilvl="4" w:tplc="9F96E530">
      <w:start w:val="1"/>
      <w:numFmt w:val="bullet"/>
      <w:lvlText w:val="o"/>
      <w:lvlJc w:val="left"/>
      <w:pPr>
        <w:ind w:left="3240" w:hanging="360"/>
      </w:pPr>
      <w:rPr>
        <w:rFonts w:ascii="Courier New" w:hAnsi="Courier New" w:cs="Courier New" w:hint="default"/>
      </w:rPr>
    </w:lvl>
    <w:lvl w:ilvl="5" w:tplc="04AEE076">
      <w:start w:val="1"/>
      <w:numFmt w:val="bullet"/>
      <w:lvlText w:val=""/>
      <w:lvlJc w:val="left"/>
      <w:pPr>
        <w:ind w:left="3960" w:hanging="360"/>
      </w:pPr>
      <w:rPr>
        <w:rFonts w:ascii="Wingdings" w:hAnsi="Wingdings" w:hint="default"/>
      </w:rPr>
    </w:lvl>
    <w:lvl w:ilvl="6" w:tplc="B5BC628C">
      <w:start w:val="1"/>
      <w:numFmt w:val="bullet"/>
      <w:lvlText w:val=""/>
      <w:lvlJc w:val="left"/>
      <w:pPr>
        <w:ind w:left="4680" w:hanging="360"/>
      </w:pPr>
      <w:rPr>
        <w:rFonts w:ascii="Symbol" w:hAnsi="Symbol" w:hint="default"/>
      </w:rPr>
    </w:lvl>
    <w:lvl w:ilvl="7" w:tplc="0F52FAEE">
      <w:start w:val="1"/>
      <w:numFmt w:val="bullet"/>
      <w:lvlText w:val="o"/>
      <w:lvlJc w:val="left"/>
      <w:pPr>
        <w:ind w:left="5400" w:hanging="360"/>
      </w:pPr>
      <w:rPr>
        <w:rFonts w:ascii="Courier New" w:hAnsi="Courier New" w:cs="Courier New" w:hint="default"/>
      </w:rPr>
    </w:lvl>
    <w:lvl w:ilvl="8" w:tplc="4054295A">
      <w:start w:val="1"/>
      <w:numFmt w:val="bullet"/>
      <w:lvlText w:val=""/>
      <w:lvlJc w:val="left"/>
      <w:pPr>
        <w:ind w:left="6120" w:hanging="360"/>
      </w:pPr>
      <w:rPr>
        <w:rFonts w:ascii="Wingdings" w:hAnsi="Wingdings" w:hint="default"/>
      </w:rPr>
    </w:lvl>
  </w:abstractNum>
  <w:abstractNum w:abstractNumId="7" w15:restartNumberingAfterBreak="0">
    <w:nsid w:val="5ED42655"/>
    <w:multiLevelType w:val="hybridMultilevel"/>
    <w:tmpl w:val="7244F5DC"/>
    <w:lvl w:ilvl="0" w:tplc="29F290F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6FE6287"/>
    <w:multiLevelType w:val="hybridMultilevel"/>
    <w:tmpl w:val="1E54C8F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9" w15:restartNumberingAfterBreak="0">
    <w:nsid w:val="79A2072A"/>
    <w:multiLevelType w:val="hybridMultilevel"/>
    <w:tmpl w:val="CA00F214"/>
    <w:lvl w:ilvl="0" w:tplc="2E4A367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570717"/>
    <w:multiLevelType w:val="multilevel"/>
    <w:tmpl w:val="4C9091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3"/>
  </w:num>
  <w:num w:numId="6">
    <w:abstractNumId w:val="2"/>
  </w:num>
  <w:num w:numId="7">
    <w:abstractNumId w:val="9"/>
  </w:num>
  <w:num w:numId="8">
    <w:abstractNumId w:val="4"/>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9A8"/>
    <w:rsid w:val="000E4105"/>
    <w:rsid w:val="001001AD"/>
    <w:rsid w:val="00203AEC"/>
    <w:rsid w:val="0020482D"/>
    <w:rsid w:val="00274018"/>
    <w:rsid w:val="004568BA"/>
    <w:rsid w:val="004C0D9A"/>
    <w:rsid w:val="004D7DDA"/>
    <w:rsid w:val="00563C8B"/>
    <w:rsid w:val="005D6FD6"/>
    <w:rsid w:val="00670F14"/>
    <w:rsid w:val="007625D1"/>
    <w:rsid w:val="007A0113"/>
    <w:rsid w:val="007A4F48"/>
    <w:rsid w:val="007B2AC7"/>
    <w:rsid w:val="007E33DF"/>
    <w:rsid w:val="00924C64"/>
    <w:rsid w:val="00981FC8"/>
    <w:rsid w:val="009823D3"/>
    <w:rsid w:val="009B3485"/>
    <w:rsid w:val="00A8545B"/>
    <w:rsid w:val="00AC1648"/>
    <w:rsid w:val="00B041B7"/>
    <w:rsid w:val="00B43C9E"/>
    <w:rsid w:val="00B71E1E"/>
    <w:rsid w:val="00B86B59"/>
    <w:rsid w:val="00C22037"/>
    <w:rsid w:val="00CC0AAF"/>
    <w:rsid w:val="00CE3B54"/>
    <w:rsid w:val="00DE59A8"/>
    <w:rsid w:val="00DF6E3F"/>
    <w:rsid w:val="00E129C7"/>
    <w:rsid w:val="00E7347F"/>
    <w:rsid w:val="00EF4C6F"/>
    <w:rsid w:val="00F976D7"/>
    <w:rsid w:val="00FB3304"/>
    <w:rsid w:val="00FB6FB9"/>
    <w:rsid w:val="00FC2A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487D0"/>
  <w15:chartTrackingRefBased/>
  <w15:docId w15:val="{9D2AD7BD-8027-48A7-8544-5C95055C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9A8"/>
    <w:pPr>
      <w:spacing w:after="0" w:line="240" w:lineRule="auto"/>
    </w:pPr>
    <w:rPr>
      <w:rFonts w:ascii="Calibri" w:hAnsi="Calibri" w:cs="Calibri"/>
    </w:rPr>
  </w:style>
  <w:style w:type="paragraph" w:styleId="3">
    <w:name w:val="heading 3"/>
    <w:basedOn w:val="a"/>
    <w:link w:val="30"/>
    <w:uiPriority w:val="9"/>
    <w:qFormat/>
    <w:rsid w:val="00FC2ABB"/>
    <w:pPr>
      <w:spacing w:before="100" w:beforeAutospacing="1" w:after="100" w:afterAutospacing="1"/>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FC2ABB"/>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E59A8"/>
    <w:rPr>
      <w:color w:val="0563C1"/>
      <w:u w:val="single"/>
    </w:rPr>
  </w:style>
  <w:style w:type="paragraph" w:styleId="NormalWeb">
    <w:name w:val="Normal (Web)"/>
    <w:basedOn w:val="a"/>
    <w:uiPriority w:val="99"/>
    <w:unhideWhenUsed/>
    <w:rsid w:val="00DE59A8"/>
    <w:pPr>
      <w:spacing w:before="100" w:beforeAutospacing="1" w:after="100" w:afterAutospacing="1"/>
    </w:pPr>
    <w:rPr>
      <w:rFonts w:ascii="Times New Roman" w:hAnsi="Times New Roman" w:cs="Times New Roman"/>
      <w:sz w:val="24"/>
      <w:szCs w:val="24"/>
    </w:rPr>
  </w:style>
  <w:style w:type="character" w:styleId="a3">
    <w:name w:val="Strong"/>
    <w:basedOn w:val="a0"/>
    <w:uiPriority w:val="22"/>
    <w:qFormat/>
    <w:rsid w:val="00DE59A8"/>
    <w:rPr>
      <w:b/>
      <w:bCs/>
    </w:rPr>
  </w:style>
  <w:style w:type="paragraph" w:customStyle="1" w:styleId="Norm">
    <w:name w:val="Norm"/>
    <w:basedOn w:val="a"/>
    <w:uiPriority w:val="99"/>
    <w:semiHidden/>
    <w:rsid w:val="00FB3304"/>
    <w:pPr>
      <w:bidi/>
      <w:contextualSpacing/>
    </w:pPr>
    <w:rPr>
      <w:rFonts w:ascii="David" w:hAnsi="David" w:cs="David"/>
    </w:rPr>
  </w:style>
  <w:style w:type="character" w:styleId="FollowedHyperlink">
    <w:name w:val="FollowedHyperlink"/>
    <w:basedOn w:val="a0"/>
    <w:uiPriority w:val="99"/>
    <w:semiHidden/>
    <w:unhideWhenUsed/>
    <w:rsid w:val="00A8545B"/>
    <w:rPr>
      <w:color w:val="954F72" w:themeColor="followedHyperlink"/>
      <w:u w:val="single"/>
    </w:rPr>
  </w:style>
  <w:style w:type="character" w:customStyle="1" w:styleId="30">
    <w:name w:val="כותרת 3 תו"/>
    <w:basedOn w:val="a0"/>
    <w:link w:val="3"/>
    <w:uiPriority w:val="9"/>
    <w:rsid w:val="00FC2ABB"/>
    <w:rPr>
      <w:rFonts w:ascii="Times New Roman" w:eastAsia="Times New Roman" w:hAnsi="Times New Roman" w:cs="Times New Roman"/>
      <w:b/>
      <w:bCs/>
      <w:sz w:val="27"/>
      <w:szCs w:val="27"/>
    </w:rPr>
  </w:style>
  <w:style w:type="character" w:customStyle="1" w:styleId="40">
    <w:name w:val="כותרת 4 תו"/>
    <w:basedOn w:val="a0"/>
    <w:link w:val="4"/>
    <w:uiPriority w:val="9"/>
    <w:rsid w:val="00FC2ABB"/>
    <w:rPr>
      <w:rFonts w:ascii="Times New Roman" w:eastAsia="Times New Roman" w:hAnsi="Times New Roman" w:cs="Times New Roman"/>
      <w:b/>
      <w:bCs/>
      <w:sz w:val="24"/>
      <w:szCs w:val="24"/>
    </w:rPr>
  </w:style>
  <w:style w:type="paragraph" w:styleId="a4">
    <w:name w:val="Revision"/>
    <w:hidden/>
    <w:uiPriority w:val="99"/>
    <w:semiHidden/>
    <w:rsid w:val="00CE3B5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320">
      <w:bodyDiv w:val="1"/>
      <w:marLeft w:val="0"/>
      <w:marRight w:val="0"/>
      <w:marTop w:val="0"/>
      <w:marBottom w:val="0"/>
      <w:divBdr>
        <w:top w:val="none" w:sz="0" w:space="0" w:color="auto"/>
        <w:left w:val="none" w:sz="0" w:space="0" w:color="auto"/>
        <w:bottom w:val="none" w:sz="0" w:space="0" w:color="auto"/>
        <w:right w:val="none" w:sz="0" w:space="0" w:color="auto"/>
      </w:divBdr>
      <w:divsChild>
        <w:div w:id="220290805">
          <w:marLeft w:val="0"/>
          <w:marRight w:val="0"/>
          <w:marTop w:val="120"/>
          <w:marBottom w:val="240"/>
          <w:divBdr>
            <w:top w:val="none" w:sz="0" w:space="0" w:color="auto"/>
            <w:left w:val="none" w:sz="0" w:space="0" w:color="auto"/>
            <w:bottom w:val="single" w:sz="6" w:space="0" w:color="EBEBEB"/>
            <w:right w:val="none" w:sz="0" w:space="0" w:color="auto"/>
          </w:divBdr>
          <w:divsChild>
            <w:div w:id="576478261">
              <w:marLeft w:val="0"/>
              <w:marRight w:val="0"/>
              <w:marTop w:val="0"/>
              <w:marBottom w:val="0"/>
              <w:divBdr>
                <w:top w:val="none" w:sz="0" w:space="0" w:color="auto"/>
                <w:left w:val="none" w:sz="0" w:space="0" w:color="auto"/>
                <w:bottom w:val="none" w:sz="0" w:space="0" w:color="auto"/>
                <w:right w:val="none" w:sz="0" w:space="0" w:color="auto"/>
              </w:divBdr>
              <w:divsChild>
                <w:div w:id="36777895">
                  <w:marLeft w:val="0"/>
                  <w:marRight w:val="0"/>
                  <w:marTop w:val="0"/>
                  <w:marBottom w:val="0"/>
                  <w:divBdr>
                    <w:top w:val="none" w:sz="0" w:space="0" w:color="auto"/>
                    <w:left w:val="none" w:sz="0" w:space="0" w:color="auto"/>
                    <w:bottom w:val="single" w:sz="24" w:space="6" w:color="B70075"/>
                    <w:right w:val="none" w:sz="0" w:space="0" w:color="auto"/>
                  </w:divBdr>
                </w:div>
              </w:divsChild>
            </w:div>
          </w:divsChild>
        </w:div>
        <w:div w:id="1950970688">
          <w:marLeft w:val="0"/>
          <w:marRight w:val="0"/>
          <w:marTop w:val="240"/>
          <w:marBottom w:val="240"/>
          <w:divBdr>
            <w:top w:val="none" w:sz="0" w:space="0" w:color="auto"/>
            <w:left w:val="none" w:sz="0" w:space="0" w:color="auto"/>
            <w:bottom w:val="none" w:sz="0" w:space="0" w:color="auto"/>
            <w:right w:val="none" w:sz="0" w:space="0" w:color="auto"/>
          </w:divBdr>
          <w:divsChild>
            <w:div w:id="751975358">
              <w:marLeft w:val="0"/>
              <w:marRight w:val="0"/>
              <w:marTop w:val="0"/>
              <w:marBottom w:val="0"/>
              <w:divBdr>
                <w:top w:val="none" w:sz="0" w:space="0" w:color="auto"/>
                <w:left w:val="none" w:sz="0" w:space="0" w:color="auto"/>
                <w:bottom w:val="none" w:sz="0" w:space="0" w:color="auto"/>
                <w:right w:val="none" w:sz="0" w:space="0" w:color="auto"/>
              </w:divBdr>
              <w:divsChild>
                <w:div w:id="15906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832969">
      <w:bodyDiv w:val="1"/>
      <w:marLeft w:val="0"/>
      <w:marRight w:val="0"/>
      <w:marTop w:val="0"/>
      <w:marBottom w:val="0"/>
      <w:divBdr>
        <w:top w:val="none" w:sz="0" w:space="0" w:color="auto"/>
        <w:left w:val="none" w:sz="0" w:space="0" w:color="auto"/>
        <w:bottom w:val="none" w:sz="0" w:space="0" w:color="auto"/>
        <w:right w:val="none" w:sz="0" w:space="0" w:color="auto"/>
      </w:divBdr>
    </w:div>
    <w:div w:id="196538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inion@innovationisrael.org.il" TargetMode="External"/><Relationship Id="rId5" Type="http://schemas.openxmlformats.org/officeDocument/2006/relationships/hyperlink" Target="https://my.innovationisrael.org.il/messag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2216</Characters>
  <Application>Microsoft Office Word</Application>
  <DocSecurity>4</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Freud</dc:creator>
  <cp:keywords/>
  <dc:description/>
  <cp:lastModifiedBy>Naama Hochstein Drori</cp:lastModifiedBy>
  <cp:revision>2</cp:revision>
  <dcterms:created xsi:type="dcterms:W3CDTF">2021-11-17T12:00:00Z</dcterms:created>
  <dcterms:modified xsi:type="dcterms:W3CDTF">2021-11-17T12:00:00Z</dcterms:modified>
</cp:coreProperties>
</file>